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471"/>
        <w:gridCol w:w="1151"/>
        <w:gridCol w:w="279"/>
        <w:gridCol w:w="873"/>
        <w:gridCol w:w="123"/>
        <w:gridCol w:w="940"/>
        <w:gridCol w:w="88"/>
        <w:gridCol w:w="1152"/>
        <w:gridCol w:w="1660"/>
      </w:tblGrid>
      <w:tr w:rsidR="006878EF" w:rsidRPr="006878EF" w14:paraId="61ADDF64" w14:textId="77777777" w:rsidTr="00465F77">
        <w:trPr>
          <w:trHeight w:val="300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CF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KOOSKÕLASTATUD</w:t>
            </w:r>
          </w:p>
        </w:tc>
      </w:tr>
      <w:tr w:rsidR="006878EF" w:rsidRPr="006878EF" w14:paraId="05E47AC1" w14:textId="77777777" w:rsidTr="00465F77">
        <w:trPr>
          <w:trHeight w:val="405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D7BE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Terviseameti Ida regionaalosakond</w:t>
            </w:r>
          </w:p>
        </w:tc>
      </w:tr>
      <w:tr w:rsidR="006878EF" w:rsidRPr="006878EF" w14:paraId="7B7D1D96" w14:textId="77777777" w:rsidTr="00465F77">
        <w:trPr>
          <w:trHeight w:val="405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F2B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E369E98" w14:textId="77777777" w:rsidTr="00465F77">
        <w:trPr>
          <w:trHeight w:val="375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EBC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 xml:space="preserve">                  Joogivee kontrolli kava aastateks 2024–2030</w:t>
            </w:r>
          </w:p>
        </w:tc>
      </w:tr>
      <w:tr w:rsidR="006878EF" w:rsidRPr="006878EF" w14:paraId="3A276D65" w14:textId="77777777" w:rsidTr="00465F77">
        <w:trPr>
          <w:trHeight w:val="675"/>
        </w:trPr>
        <w:tc>
          <w:tcPr>
            <w:tcW w:w="91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EA84" w14:textId="77777777" w:rsidR="006878EF" w:rsidRPr="006878EF" w:rsidRDefault="00F3215A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t-EE"/>
              </w:rPr>
            </w:pPr>
            <w:hyperlink r:id="rId5" w:history="1"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Sotsiaalministri 24. septembri 2019.a. määrus nr 61 „Joogivee kvaliteedi- ja kontrollinõuded ja analüüsimeetodid ning tarbijale teabe esitamise nõuded1“</w:t>
              </w:r>
            </w:hyperlink>
          </w:p>
        </w:tc>
      </w:tr>
      <w:tr w:rsidR="006878EF" w:rsidRPr="006878EF" w14:paraId="1C875F9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2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Joogivee käitleja, registrikood: 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5C51B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AS Toila Sanatoorium, registrikood 10338119</w:t>
            </w:r>
          </w:p>
        </w:tc>
      </w:tr>
      <w:tr w:rsidR="006878EF" w:rsidRPr="006878EF" w14:paraId="5485BE6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7D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 käitleja kontaktandmed: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BDCE2" w14:textId="29E1DC78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Ida-Viru maakond, Toila vald, Toila alevik, Ranna tn 12, 41702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br/>
            </w:r>
            <w:hyperlink r:id="rId6" w:history="1">
              <w:r w:rsidR="004C5039" w:rsidRPr="006878EF">
                <w:rPr>
                  <w:rStyle w:val="Hperlink"/>
                  <w:rFonts w:ascii="Calibri" w:eastAsia="Times New Roman" w:hAnsi="Calibri" w:cs="Calibri"/>
                  <w:lang w:eastAsia="et-EE"/>
                </w:rPr>
                <w:t>info@toilaspa.ee</w:t>
              </w:r>
            </w:hyperlink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, +372 334 2902</w:t>
            </w:r>
          </w:p>
        </w:tc>
      </w:tr>
      <w:tr w:rsidR="006878EF" w:rsidRPr="006878EF" w14:paraId="5CBB4EE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89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Ühisveevärk, asukoht: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357F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Toila Sanatooriumi veevärk</w:t>
            </w: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br/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Ranna tn 12, Toila alevik, Toila vald, Ida-Viru maakond</w:t>
            </w:r>
          </w:p>
        </w:tc>
      </w:tr>
      <w:tr w:rsidR="006878EF" w:rsidRPr="006878EF" w14:paraId="602C3B31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16C9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Joogiveeallikas: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CD8F7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Toila Sanatooriumi puurkaev kat nr 2432 (V2gd)</w:t>
            </w:r>
          </w:p>
        </w:tc>
      </w:tr>
      <w:tr w:rsidR="006878EF" w:rsidRPr="006878EF" w14:paraId="304CB01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13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Ühe ööpäeva jooksul käideldava vee kogus:  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ECFF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370 m</w:t>
            </w:r>
            <w:r w:rsidRPr="006878EF">
              <w:rPr>
                <w:rFonts w:ascii="Calibri" w:eastAsia="Times New Roman" w:hAnsi="Calibri" w:cs="Calibri"/>
                <w:color w:val="000000"/>
                <w:vertAlign w:val="superscript"/>
                <w:lang w:eastAsia="et-EE"/>
              </w:rPr>
              <w:t>3</w:t>
            </w:r>
          </w:p>
        </w:tc>
      </w:tr>
      <w:tr w:rsidR="006878EF" w:rsidRPr="006878EF" w14:paraId="25FFCD23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7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Tarbijate arv:                   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661B" w14:textId="2E58FBA3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Püsitarbijaid 26, ajut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i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ed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tarbijad 500</w:t>
            </w:r>
          </w:p>
        </w:tc>
      </w:tr>
      <w:tr w:rsidR="006878EF" w:rsidRPr="006878EF" w14:paraId="4025CC69" w14:textId="77777777" w:rsidTr="00465F77">
        <w:trPr>
          <w:trHeight w:val="300"/>
        </w:trPr>
        <w:tc>
          <w:tcPr>
            <w:tcW w:w="910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D7B7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6878EF" w:rsidRPr="006878EF" w14:paraId="2A21978F" w14:textId="77777777" w:rsidTr="00465F77">
        <w:trPr>
          <w:trHeight w:val="660"/>
        </w:trPr>
        <w:tc>
          <w:tcPr>
            <w:tcW w:w="91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1FA5A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10 lg 3</w:t>
            </w:r>
          </w:p>
        </w:tc>
      </w:tr>
      <w:tr w:rsidR="006878EF" w:rsidRPr="006878EF" w14:paraId="27A6318D" w14:textId="77777777" w:rsidTr="00465F77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7C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41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Toila Sanatooriumi köök</w:t>
            </w:r>
          </w:p>
        </w:tc>
      </w:tr>
      <w:tr w:rsidR="006878EF" w:rsidRPr="006878EF" w14:paraId="065C16C5" w14:textId="77777777" w:rsidTr="00465F77">
        <w:trPr>
          <w:trHeight w:val="39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BB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4505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neli korda aastas</w:t>
            </w:r>
          </w:p>
        </w:tc>
      </w:tr>
      <w:tr w:rsidR="006878EF" w:rsidRPr="006878EF" w14:paraId="6A8ED76C" w14:textId="77777777" w:rsidTr="00465F77">
        <w:trPr>
          <w:trHeight w:val="37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2374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F124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212F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6878EF" w:rsidRPr="006878EF" w14:paraId="11CD5A5F" w14:textId="77777777" w:rsidTr="00465F77">
        <w:trPr>
          <w:trHeight w:val="6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1C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C6E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Märts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98C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Juuni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1D14" w14:textId="03975175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A</w:t>
            </w:r>
            <w:r w:rsidR="00465F7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ugust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5BB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227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6878EF" w:rsidRPr="006878EF" w14:paraId="36A0A6DB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CE5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161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Escherichia</w:t>
            </w:r>
            <w:proofErr w:type="spellEnd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64F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BFC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242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F29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F7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0FB37D41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E7F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E2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Soole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enterokokid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2D3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51C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EF8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ED0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BD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2B38B072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D60A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D0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Värvus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6DD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8B1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2E8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A35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2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733D256C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BCF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3B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Elektrijuhtivus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CC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F69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E6A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C48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2E6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62C4275B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CE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A071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pH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C3F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244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CFC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741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6BE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75CD1196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A1C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4C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Lõhn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B1E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545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5A2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CF3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B33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0051047D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D05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77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Maitse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406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73C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A5D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B97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49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3607DD26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20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D3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Hägusus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451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6B9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000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0E4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044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6D47919D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C2BC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8E8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-laadsed bakterid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778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6A5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B3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871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E7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2A688A02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F2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F2" w14:textId="26E79DDA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Kolooniate arv 22</w:t>
            </w:r>
            <w:r w:rsidR="004D628C">
              <w:rPr>
                <w:rFonts w:ascii="Calibri" w:eastAsia="Times New Roman" w:hAnsi="Calibri" w:cs="Calibri"/>
                <w:color w:val="000000"/>
                <w:lang w:eastAsia="et-EE"/>
              </w:rPr>
              <w:t>°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C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2F4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596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7D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DCA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B95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</w:tr>
      <w:tr w:rsidR="006878EF" w:rsidRPr="006878EF" w14:paraId="2A8EE673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334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2963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A345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7D94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796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625C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345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6878EF" w:rsidRPr="006878EF" w14:paraId="6D5696EB" w14:textId="77777777" w:rsidTr="00465F77">
        <w:trPr>
          <w:trHeight w:val="630"/>
        </w:trPr>
        <w:tc>
          <w:tcPr>
            <w:tcW w:w="91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72B909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SÜVAKONTROLL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4 – § 7</w:t>
            </w:r>
          </w:p>
        </w:tc>
      </w:tr>
      <w:tr w:rsidR="006878EF" w:rsidRPr="006878EF" w14:paraId="48F6A4D6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99B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4A4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Toila Sanatooriumi köök</w:t>
            </w:r>
          </w:p>
        </w:tc>
      </w:tr>
      <w:tr w:rsidR="006878EF" w:rsidRPr="006878EF" w14:paraId="5215A044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D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20BA5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üks kord aastas</w:t>
            </w:r>
          </w:p>
        </w:tc>
      </w:tr>
      <w:tr w:rsidR="006878EF" w:rsidRPr="006878EF" w14:paraId="78170A65" w14:textId="77777777" w:rsidTr="00465F77">
        <w:trPr>
          <w:trHeight w:val="5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3D0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E83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E0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6878EF" w:rsidRPr="006878EF" w14:paraId="3EDEAD7A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6C366" w14:textId="48134C3D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0" w:name="RANGE!A33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11</w:t>
            </w:r>
            <w:bookmarkEnd w:id="0"/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D98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Ammoonium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FCFB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21E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7FDC1081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2063F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926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Kloriid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C3D0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493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AEE835F" w14:textId="77777777" w:rsidTr="00465F77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22E48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lastRenderedPageBreak/>
              <w:t>13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5F1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Mangaan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AD48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99A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CAF6FFF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295F9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14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4FB7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Oksüdeeritavus</w:t>
            </w:r>
            <w:proofErr w:type="spellEnd"/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F0CA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2F2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3630FBA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8485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15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7FC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Raud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FFD3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139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00163327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F08D1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16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274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Sulfaat 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8764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515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23001202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509A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17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252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Fluoriid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D6C5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D0B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69ADD80B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FAC4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18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A3B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Nitraat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2A7F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1AE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30981C61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460193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19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4D9B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Nitrit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8E7A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FD2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5D601557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58808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20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901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Alumiinium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4C5D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33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786FFCC0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F8951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21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B2A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Naatrium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A974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3F0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0AF03536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0477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22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617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Boor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6300B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E2D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FFB9902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5FE75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23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9DE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Tsüaniid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A7B9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333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24CB8CC4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9A04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2A6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Antimon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34E8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39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62F21CCB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3F460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25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D10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Arseen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AD92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A469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7BA24DA8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790FA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26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C2FA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Elavhõbe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1C9E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C85D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3FD1932F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A16E0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27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5821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Kaadmium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DD22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752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41BB2E91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085940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28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CAA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Kroom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F8A2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4B4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396D0872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659BA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015F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Nikkel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A7A5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695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48FC7E9E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9CF1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5861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Seleen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D75D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11C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33763A80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25B40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31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76A7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Plii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B945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FBB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0E57A05E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F21F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32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801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Vask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9A70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ABF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02732905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FE414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33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BA5E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Benseen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37F9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9CB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4A28E02A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96721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34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2D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1,2-dikloroetaan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53C1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0DA8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6BFBADDE" w14:textId="77777777" w:rsidTr="00465F77">
        <w:trPr>
          <w:trHeight w:val="6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C8819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35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DC95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Tetrakloroeteen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ja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trikloroeteen</w:t>
            </w:r>
            <w:proofErr w:type="spellEnd"/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40E2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E53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8AB7D0D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9FD68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36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5E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Trihalometaanide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summa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2941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4CF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7704CA2C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907DC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35DF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Benso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(a)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büreen</w:t>
            </w:r>
            <w:proofErr w:type="spellEnd"/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299A2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ABBA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203DC1FD" w14:textId="77777777" w:rsidTr="00465F77">
        <w:trPr>
          <w:trHeight w:val="6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CDE64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38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6518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PAH (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polütsüklilised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aromaatsed süsivesinikud)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EF72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634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18D75D64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7DD2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39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FDA1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Pestitsiidid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DE90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557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5AE9B57A" w14:textId="77777777" w:rsidTr="00465F77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6858B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40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F285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Pestitsiidide summa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DCE07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CA2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6878EF" w:rsidRPr="006878EF" w14:paraId="42062A3C" w14:textId="77777777" w:rsidTr="00465F77">
        <w:trPr>
          <w:trHeight w:val="6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BB3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1ED4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Radioloogilised näitajad: indikatiivdoos</w:t>
            </w:r>
          </w:p>
        </w:tc>
        <w:tc>
          <w:tcPr>
            <w:tcW w:w="4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9549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2033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6A85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>Üks kord 10 a. jooksul</w:t>
            </w:r>
          </w:p>
        </w:tc>
      </w:tr>
      <w:tr w:rsidR="006878EF" w:rsidRPr="006878EF" w14:paraId="6C3018DB" w14:textId="77777777" w:rsidTr="00465F77">
        <w:trPr>
          <w:trHeight w:val="630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294D" w14:textId="77777777" w:rsidR="006878EF" w:rsidRPr="006878EF" w:rsidRDefault="006878EF" w:rsidP="006878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Olen käitlejana teadlik, et kui joogivesi ei vasta sotsiaalministri 24.09.2019 määruse nr 61 nõuetele, olen kohustatud:</w:t>
            </w:r>
          </w:p>
        </w:tc>
      </w:tr>
      <w:tr w:rsidR="006878EF" w:rsidRPr="006878EF" w14:paraId="20A699B4" w14:textId="77777777" w:rsidTr="00465F77">
        <w:trPr>
          <w:trHeight w:val="315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7802" w14:textId="6BC5FCCF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esitama analüüsitulemuste protokollid järelevalveametnikule kättesaamise järgselt võimalikult koheselt;</w:t>
            </w:r>
          </w:p>
        </w:tc>
      </w:tr>
      <w:tr w:rsidR="006878EF" w:rsidRPr="006878EF" w14:paraId="274CB784" w14:textId="77777777" w:rsidTr="00465F77">
        <w:trPr>
          <w:trHeight w:val="315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51FA" w14:textId="75362EE6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uurima vee kvaliteedi mittevastavuse põhjusi;</w:t>
            </w:r>
          </w:p>
        </w:tc>
      </w:tr>
      <w:tr w:rsidR="006878EF" w:rsidRPr="006878EF" w14:paraId="54A45088" w14:textId="77777777" w:rsidTr="00465F77">
        <w:trPr>
          <w:trHeight w:val="630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18AC" w14:textId="281DEA2A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rakendama vajalikud meetmed ja teavitama sellest tarbijat ning käitlemise asukohajärgset järelevalveasutust (Terviseameti Ida regionaalosakond).</w:t>
            </w:r>
          </w:p>
        </w:tc>
      </w:tr>
      <w:tr w:rsidR="006878EF" w:rsidRPr="006878EF" w14:paraId="58652869" w14:textId="77777777" w:rsidTr="00F3215A">
        <w:trPr>
          <w:trHeight w:val="504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474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4925116" w14:textId="77777777" w:rsidTr="00465F77">
        <w:trPr>
          <w:trHeight w:val="300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822" w14:textId="32C2760D" w:rsidR="006878EF" w:rsidRPr="006878EF" w:rsidRDefault="006878EF" w:rsidP="00F3215A">
            <w:pPr>
              <w:spacing w:after="0" w:line="240" w:lineRule="auto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 xml:space="preserve">Vastutav isik: </w:t>
            </w:r>
            <w:r w:rsidR="00F3215A">
              <w:rPr>
                <w:rFonts w:ascii="Calibri" w:eastAsia="Times New Roman" w:hAnsi="Calibri" w:cs="Calibri"/>
                <w:lang w:eastAsia="et-EE"/>
              </w:rPr>
              <w:t>Jekaterina Jegorova</w:t>
            </w:r>
          </w:p>
        </w:tc>
      </w:tr>
      <w:tr w:rsidR="006878EF" w:rsidRPr="006878EF" w14:paraId="7E540849" w14:textId="77777777" w:rsidTr="00465F77">
        <w:trPr>
          <w:trHeight w:val="300"/>
        </w:trPr>
        <w:tc>
          <w:tcPr>
            <w:tcW w:w="9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F94" w14:textId="77777777" w:rsidR="006878EF" w:rsidRPr="006878EF" w:rsidRDefault="006878EF" w:rsidP="00F321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(allkirjastatud digitaalselt)</w:t>
            </w:r>
          </w:p>
        </w:tc>
      </w:tr>
    </w:tbl>
    <w:p w14:paraId="770175F9" w14:textId="77777777" w:rsidR="007802A4" w:rsidRDefault="007802A4">
      <w:bookmarkStart w:id="1" w:name="_GoBack"/>
      <w:bookmarkEnd w:id="1"/>
    </w:p>
    <w:sectPr w:rsidR="007802A4" w:rsidSect="006878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07AE6"/>
    <w:multiLevelType w:val="hybridMultilevel"/>
    <w:tmpl w:val="3072DF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EF"/>
    <w:rsid w:val="00036FBF"/>
    <w:rsid w:val="00465F77"/>
    <w:rsid w:val="004C5039"/>
    <w:rsid w:val="004D628C"/>
    <w:rsid w:val="006519DB"/>
    <w:rsid w:val="006878EF"/>
    <w:rsid w:val="007802A4"/>
    <w:rsid w:val="00F3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DBA"/>
  <w15:chartTrackingRefBased/>
  <w15:docId w15:val="{5B2DC960-90FC-4204-896A-1DDF7B2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878EF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6878EF"/>
    <w:pPr>
      <w:ind w:left="720"/>
      <w:contextualSpacing/>
    </w:pPr>
  </w:style>
  <w:style w:type="character" w:customStyle="1" w:styleId="UnresolvedMention">
    <w:name w:val="Unresolved Mention"/>
    <w:basedOn w:val="Liguvaikefont"/>
    <w:uiPriority w:val="99"/>
    <w:semiHidden/>
    <w:unhideWhenUsed/>
    <w:rsid w:val="004C5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oilaspa.ee" TargetMode="External"/><Relationship Id="rId5" Type="http://schemas.openxmlformats.org/officeDocument/2006/relationships/hyperlink" Target="https://www.riigiteataja.ee/akt/126092019002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Inga</cp:lastModifiedBy>
  <cp:revision>2</cp:revision>
  <dcterms:created xsi:type="dcterms:W3CDTF">2024-09-05T07:41:00Z</dcterms:created>
  <dcterms:modified xsi:type="dcterms:W3CDTF">2024-09-05T07:41:00Z</dcterms:modified>
</cp:coreProperties>
</file>